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09" w:rsidRDefault="00FB1F09" w:rsidP="00FB1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 xml:space="preserve">Demographic Study for Selsey, East </w:t>
      </w: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Wittering</w:t>
      </w:r>
      <w:proofErr w:type="spellEnd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 xml:space="preserve"> &amp; </w:t>
      </w: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Bracklesham</w:t>
      </w:r>
      <w:proofErr w:type="spellEnd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,</w:t>
      </w:r>
    </w:p>
    <w:p w:rsidR="00FB1F09" w:rsidRDefault="00FB1F09" w:rsidP="00FB1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proofErr w:type="gram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and</w:t>
      </w:r>
      <w:proofErr w:type="gramEnd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 xml:space="preserve"> West </w:t>
      </w: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Wittering</w:t>
      </w:r>
      <w:proofErr w:type="spellEnd"/>
    </w:p>
    <w:p w:rsidR="00FB1F09" w:rsidRDefault="00FB1F09" w:rsidP="00FB1F0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</w:p>
    <w:p w:rsidR="00D23328" w:rsidRPr="00D23328" w:rsidRDefault="00D23328" w:rsidP="00D23328">
      <w:pPr>
        <w:pStyle w:val="Default"/>
        <w:rPr>
          <w:rFonts w:ascii="Arial" w:hAnsi="Arial" w:cs="Arial"/>
        </w:rPr>
      </w:pPr>
      <w:r w:rsidRPr="00D23328">
        <w:rPr>
          <w:rFonts w:ascii="Arial" w:hAnsi="Arial" w:cs="Arial"/>
        </w:rPr>
        <w:t>A long term vision for the future allows Selsey</w:t>
      </w:r>
      <w:r w:rsidR="00194800">
        <w:rPr>
          <w:rFonts w:ascii="Arial" w:hAnsi="Arial" w:cs="Arial"/>
        </w:rPr>
        <w:t>,</w:t>
      </w:r>
      <w:r w:rsidRPr="00D23328">
        <w:rPr>
          <w:rFonts w:ascii="Arial" w:hAnsi="Arial" w:cs="Arial"/>
        </w:rPr>
        <w:t xml:space="preserve"> East Wittering &amp; </w:t>
      </w:r>
      <w:proofErr w:type="spellStart"/>
      <w:r w:rsidRPr="00D23328">
        <w:rPr>
          <w:rFonts w:ascii="Arial" w:hAnsi="Arial" w:cs="Arial"/>
        </w:rPr>
        <w:t>Bracklesham</w:t>
      </w:r>
      <w:proofErr w:type="spellEnd"/>
      <w:r w:rsidR="00194800">
        <w:rPr>
          <w:rFonts w:ascii="Arial" w:hAnsi="Arial" w:cs="Arial"/>
        </w:rPr>
        <w:t>, and West Wittering</w:t>
      </w:r>
      <w:r w:rsidRPr="00D23328">
        <w:rPr>
          <w:rFonts w:ascii="Arial" w:hAnsi="Arial" w:cs="Arial"/>
        </w:rPr>
        <w:t xml:space="preserve"> to develop as attractive areas for existing businesses, and to flourish as new business start-up centres outside the city of Chichester.</w:t>
      </w:r>
    </w:p>
    <w:p w:rsidR="00D23328" w:rsidRPr="00D23328" w:rsidRDefault="00D23328" w:rsidP="00FB1F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</w:p>
    <w:p w:rsidR="00D23328" w:rsidRPr="00D23328" w:rsidRDefault="00FB1F09" w:rsidP="00D2332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D23328"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  <w:t>The demographic study for the sites on the Manhood Peninsula was commissioned by Selsey Town Council</w:t>
      </w:r>
      <w:r w:rsidR="00952064"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  <w:t xml:space="preserve"> through the Coas</w:t>
      </w:r>
      <w:r w:rsidR="0055527C"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  <w:t>tal Community T</w:t>
      </w:r>
      <w:r w:rsidR="00952064"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  <w:t>eams project</w:t>
      </w:r>
      <w:r w:rsidR="00D23328" w:rsidRPr="00D23328">
        <w:rPr>
          <w:rFonts w:ascii="Arial" w:hAnsi="Arial" w:cs="Arial"/>
          <w:sz w:val="24"/>
          <w:szCs w:val="24"/>
        </w:rPr>
        <w:t xml:space="preserve">. The demographic study aimed to: </w:t>
      </w:r>
    </w:p>
    <w:p w:rsidR="00162871" w:rsidRDefault="00D23328" w:rsidP="001628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D23328">
        <w:t xml:space="preserve">Produce statistics on demographics and employment development in Selsey and East Wittering &amp; </w:t>
      </w:r>
      <w:proofErr w:type="spellStart"/>
      <w:r w:rsidRPr="00D23328">
        <w:t>Bracklesham</w:t>
      </w:r>
      <w:proofErr w:type="spellEnd"/>
      <w:r w:rsidRPr="00D23328">
        <w:t xml:space="preserve">. The research and recommendations will benefit local businesses including those involved with tourism, and </w:t>
      </w:r>
      <w:r w:rsidR="00162871">
        <w:t xml:space="preserve">aims to </w:t>
      </w:r>
      <w:r w:rsidR="00952064">
        <w:t>do at the following</w:t>
      </w:r>
      <w:r w:rsidRPr="00D23328">
        <w:rPr>
          <w:rFonts w:eastAsiaTheme="minorHAnsi"/>
        </w:rPr>
        <w:t>:</w:t>
      </w:r>
    </w:p>
    <w:p w:rsidR="00D23328" w:rsidRPr="00162871" w:rsidRDefault="00952064" w:rsidP="0095206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eastAsiaTheme="minorHAnsi"/>
        </w:rPr>
      </w:pPr>
      <w:r>
        <w:t>Investigate t</w:t>
      </w:r>
      <w:r w:rsidR="00D23328" w:rsidRPr="00D23328">
        <w:t xml:space="preserve">he quality of employment opportunities, education &amp; training locally. </w:t>
      </w:r>
    </w:p>
    <w:p w:rsidR="00162871" w:rsidRPr="00162871" w:rsidRDefault="00952064" w:rsidP="00952064">
      <w:pPr>
        <w:pStyle w:val="ListParagraph"/>
        <w:numPr>
          <w:ilvl w:val="1"/>
          <w:numId w:val="2"/>
        </w:numPr>
        <w:contextualSpacing/>
        <w:outlineLvl w:val="0"/>
        <w:rPr>
          <w:sz w:val="22"/>
          <w:szCs w:val="22"/>
        </w:rPr>
      </w:pPr>
      <w:r>
        <w:t>Investigate t</w:t>
      </w:r>
      <w:r w:rsidR="00D23328" w:rsidRPr="00162871">
        <w:t>he impacts of seasonality and how this links to issues creating barriers to work such as transport, childcare, accessibility of the workplace and skills.</w:t>
      </w:r>
      <w:r w:rsidR="00162871">
        <w:t xml:space="preserve"> </w:t>
      </w:r>
    </w:p>
    <w:p w:rsidR="00162871" w:rsidRPr="00162871" w:rsidRDefault="00952064" w:rsidP="00952064">
      <w:pPr>
        <w:pStyle w:val="ListParagraph"/>
        <w:numPr>
          <w:ilvl w:val="1"/>
          <w:numId w:val="2"/>
        </w:numPr>
        <w:contextualSpacing/>
        <w:outlineLvl w:val="0"/>
        <w:rPr>
          <w:bCs/>
          <w:kern w:val="36"/>
          <w:lang w:val="en" w:eastAsia="en-GB"/>
        </w:rPr>
      </w:pPr>
      <w:r>
        <w:t>Establish t</w:t>
      </w:r>
      <w:r w:rsidR="00162871" w:rsidRPr="00162871">
        <w:t>he current and likely population trends in Selsey and East Wittering/</w:t>
      </w:r>
      <w:proofErr w:type="spellStart"/>
      <w:r w:rsidR="00162871" w:rsidRPr="00162871">
        <w:t>Bracklesham</w:t>
      </w:r>
      <w:proofErr w:type="spellEnd"/>
      <w:r w:rsidR="00162871" w:rsidRPr="00162871">
        <w:t xml:space="preserve">. </w:t>
      </w:r>
    </w:p>
    <w:p w:rsidR="00FB1F09" w:rsidRPr="00162871" w:rsidRDefault="00952064" w:rsidP="00952064">
      <w:pPr>
        <w:pStyle w:val="ListParagraph"/>
        <w:numPr>
          <w:ilvl w:val="1"/>
          <w:numId w:val="2"/>
        </w:numPr>
        <w:contextualSpacing/>
        <w:outlineLvl w:val="0"/>
        <w:rPr>
          <w:bCs/>
          <w:kern w:val="36"/>
          <w:lang w:val="en" w:eastAsia="en-GB"/>
        </w:rPr>
      </w:pPr>
      <w:r>
        <w:t>E</w:t>
      </w:r>
      <w:r w:rsidR="00162871" w:rsidRPr="00162871">
        <w:t>stablish the current visitor profile</w:t>
      </w:r>
    </w:p>
    <w:p w:rsidR="00FB1F09" w:rsidRDefault="00FB1F09" w:rsidP="00FB1F0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</w:p>
    <w:p w:rsidR="00952064" w:rsidRPr="00952064" w:rsidRDefault="00952064" w:rsidP="00FB1F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r w:rsidRPr="00952064"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  <w:t>The work was undertaken by CACI using the Acorn classification tool. Further information about Acorn including links to documents used on the study can be found in the following section.</w:t>
      </w:r>
    </w:p>
    <w:p w:rsidR="00952064" w:rsidRDefault="00952064" w:rsidP="00FB1F0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</w:p>
    <w:p w:rsidR="00FB1F09" w:rsidRPr="00FB1F09" w:rsidRDefault="00FB1F09" w:rsidP="00FB1F0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FB1F09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 xml:space="preserve">What is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A</w:t>
      </w:r>
      <w:r w:rsidRPr="00FB1F09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corn?</w:t>
      </w:r>
    </w:p>
    <w:p w:rsidR="00FB1F09" w:rsidRDefault="00FB1F09" w:rsidP="00FB1F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1F09">
        <w:rPr>
          <w:rFonts w:ascii="Arial" w:eastAsia="Times New Roman" w:hAnsi="Arial" w:cs="Arial"/>
          <w:sz w:val="24"/>
          <w:szCs w:val="24"/>
          <w:lang w:val="en" w:eastAsia="en-GB"/>
        </w:rPr>
        <w:t xml:space="preserve">Acorn is a powerful consumer classification that segments the UK population. By </w:t>
      </w:r>
      <w:proofErr w:type="spellStart"/>
      <w:r w:rsidRPr="00FB1F09">
        <w:rPr>
          <w:rFonts w:ascii="Arial" w:eastAsia="Times New Roman" w:hAnsi="Arial" w:cs="Arial"/>
          <w:sz w:val="24"/>
          <w:szCs w:val="24"/>
          <w:lang w:val="en" w:eastAsia="en-GB"/>
        </w:rPr>
        <w:t>analysing</w:t>
      </w:r>
      <w:proofErr w:type="spellEnd"/>
      <w:r w:rsidRPr="00FB1F09">
        <w:rPr>
          <w:rFonts w:ascii="Arial" w:eastAsia="Times New Roman" w:hAnsi="Arial" w:cs="Arial"/>
          <w:sz w:val="24"/>
          <w:szCs w:val="24"/>
          <w:lang w:val="en" w:eastAsia="en-GB"/>
        </w:rPr>
        <w:t xml:space="preserve"> demographic data, social factors, population and consumer </w:t>
      </w:r>
      <w:proofErr w:type="spellStart"/>
      <w:r w:rsidRPr="00FB1F09">
        <w:rPr>
          <w:rFonts w:ascii="Arial" w:eastAsia="Times New Roman" w:hAnsi="Arial" w:cs="Arial"/>
          <w:sz w:val="24"/>
          <w:szCs w:val="24"/>
          <w:lang w:val="en" w:eastAsia="en-GB"/>
        </w:rPr>
        <w:t>behaviour</w:t>
      </w:r>
      <w:proofErr w:type="spellEnd"/>
      <w:r w:rsidRPr="00FB1F09">
        <w:rPr>
          <w:rFonts w:ascii="Arial" w:eastAsia="Times New Roman" w:hAnsi="Arial" w:cs="Arial"/>
          <w:sz w:val="24"/>
          <w:szCs w:val="24"/>
          <w:lang w:val="en" w:eastAsia="en-GB"/>
        </w:rPr>
        <w:t>, it provides precise information and an understanding of different types of people. Acorn provides valuable consumer insight helping you target, acquire and develop profitable customer relationships and improve service delivery</w:t>
      </w:r>
      <w:r w:rsidR="00FC6253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FC6253" w:rsidRDefault="00FC6253" w:rsidP="00FB1F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C6253" w:rsidRDefault="00FC6253" w:rsidP="00FB1F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D21960">
        <w:rPr>
          <w:rFonts w:ascii="Arial" w:eastAsia="Times New Roman" w:hAnsi="Arial" w:cs="Arial"/>
          <w:b/>
          <w:sz w:val="24"/>
          <w:szCs w:val="24"/>
          <w:lang w:val="en" w:eastAsia="en-GB"/>
        </w:rPr>
        <w:t>Acorn User Guide:</w:t>
      </w:r>
    </w:p>
    <w:p w:rsidR="00D21960" w:rsidRPr="00D21960" w:rsidRDefault="00D21960" w:rsidP="00FB1F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21960">
        <w:rPr>
          <w:rFonts w:ascii="Arial" w:hAnsi="Arial" w:cs="Arial"/>
          <w:color w:val="000000"/>
          <w:sz w:val="24"/>
          <w:szCs w:val="24"/>
        </w:rPr>
        <w:t>Acorn is a segmentation tool which categorises the UK’s population into demographic types. Acorn segments households, postcodes and neighbourhoods into 6 categories, 18 groups and 62 types.</w:t>
      </w:r>
      <w:r>
        <w:rPr>
          <w:rFonts w:ascii="Arial" w:hAnsi="Arial" w:cs="Arial"/>
          <w:color w:val="000000"/>
          <w:sz w:val="24"/>
          <w:szCs w:val="24"/>
        </w:rPr>
        <w:t xml:space="preserve"> For more information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Acorn User Guide that can be accessed via the following link:</w:t>
      </w:r>
    </w:p>
    <w:p w:rsidR="00FC6253" w:rsidRDefault="00BE78B7" w:rsidP="00FB1F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6" w:history="1">
        <w:r w:rsidR="00FC6253" w:rsidRPr="00B80373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http://acorn.caci.co.uk/downloads/Acorn-User-guide.pdf</w:t>
        </w:r>
      </w:hyperlink>
    </w:p>
    <w:p w:rsidR="00FC6253" w:rsidRPr="00FB1F09" w:rsidRDefault="00FC6253" w:rsidP="00FB1F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0262B4" w:rsidRPr="00D21960" w:rsidRDefault="00D21960" w:rsidP="00D21960">
      <w:pPr>
        <w:spacing w:after="0"/>
        <w:rPr>
          <w:rFonts w:ascii="Arial" w:hAnsi="Arial" w:cs="Arial"/>
          <w:b/>
          <w:sz w:val="24"/>
          <w:szCs w:val="24"/>
        </w:rPr>
      </w:pPr>
      <w:r w:rsidRPr="00D21960">
        <w:rPr>
          <w:rFonts w:ascii="Arial" w:hAnsi="Arial" w:cs="Arial"/>
          <w:b/>
          <w:sz w:val="24"/>
          <w:szCs w:val="24"/>
        </w:rPr>
        <w:t>Acorn Knowledge Sheets:</w:t>
      </w:r>
    </w:p>
    <w:p w:rsidR="00D21960" w:rsidRDefault="00D21960" w:rsidP="00D21960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D21960">
        <w:rPr>
          <w:rFonts w:ascii="Arial" w:hAnsi="Arial" w:cs="Arial"/>
          <w:sz w:val="24"/>
          <w:szCs w:val="24"/>
          <w:lang w:val="en"/>
        </w:rPr>
        <w:t xml:space="preserve">The </w:t>
      </w:r>
      <w:hyperlink r:id="rId7" w:history="1">
        <w:r w:rsidRPr="00D21960">
          <w:rPr>
            <w:rStyle w:val="Hyperlink"/>
            <w:rFonts w:ascii="Arial" w:hAnsi="Arial" w:cs="Arial"/>
            <w:sz w:val="24"/>
            <w:szCs w:val="24"/>
            <w:lang w:val="en"/>
          </w:rPr>
          <w:t>Acorn Knowledge sheets</w:t>
        </w:r>
      </w:hyperlink>
      <w:r w:rsidRPr="00D21960">
        <w:rPr>
          <w:rFonts w:ascii="Arial" w:hAnsi="Arial" w:cs="Arial"/>
          <w:sz w:val="24"/>
          <w:szCs w:val="24"/>
          <w:lang w:val="en"/>
        </w:rPr>
        <w:t xml:space="preserve"> provide detailed statistics of the behavior of each Acorn type. It also includes attitudes to crime, health, spending or financial activity, to preferences in communications channels</w:t>
      </w:r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D21960" w:rsidRDefault="00D21960" w:rsidP="00D21960">
      <w:pPr>
        <w:spacing w:after="0"/>
        <w:rPr>
          <w:rFonts w:ascii="Arial" w:hAnsi="Arial" w:cs="Arial"/>
          <w:sz w:val="24"/>
          <w:szCs w:val="24"/>
          <w:lang w:val="en"/>
        </w:rPr>
      </w:pPr>
    </w:p>
    <w:p w:rsidR="00D21960" w:rsidRPr="00D21960" w:rsidRDefault="00D21960" w:rsidP="00D219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If the above link is difficult to access, please download the Acorn Knowledge Excel spreadsheet from the list on the right hand side of the following page:</w:t>
      </w:r>
    </w:p>
    <w:p w:rsidR="00D21960" w:rsidRDefault="00BE78B7" w:rsidP="00D21960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D21960" w:rsidRPr="00D21960">
          <w:rPr>
            <w:rStyle w:val="Hyperlink"/>
            <w:rFonts w:ascii="Arial" w:hAnsi="Arial" w:cs="Arial"/>
            <w:sz w:val="24"/>
            <w:szCs w:val="24"/>
          </w:rPr>
          <w:t>http://acorn.caci.co.uk/what-can-acorn</w:t>
        </w:r>
      </w:hyperlink>
    </w:p>
    <w:p w:rsidR="00DD2B31" w:rsidRPr="00DD2B31" w:rsidRDefault="00DD2B31" w:rsidP="00D21960">
      <w:pPr>
        <w:spacing w:after="0"/>
        <w:rPr>
          <w:rFonts w:ascii="Arial" w:hAnsi="Arial" w:cs="Arial"/>
          <w:b/>
          <w:sz w:val="24"/>
          <w:szCs w:val="24"/>
        </w:rPr>
      </w:pPr>
      <w:r w:rsidRPr="00DD2B31">
        <w:rPr>
          <w:rFonts w:ascii="Arial" w:hAnsi="Arial" w:cs="Arial"/>
          <w:b/>
          <w:sz w:val="24"/>
          <w:szCs w:val="24"/>
        </w:rPr>
        <w:lastRenderedPageBreak/>
        <w:t>Results:</w:t>
      </w:r>
    </w:p>
    <w:p w:rsidR="00DD2B31" w:rsidRDefault="00DD2B31" w:rsidP="00D219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statistical results for the demographic study are found in the attached spreadsheets:</w:t>
      </w:r>
    </w:p>
    <w:p w:rsidR="00DD2B31" w:rsidRDefault="00DD2B31" w:rsidP="00D219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and Selsey Council –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Selsey Pop Report</w:t>
      </w:r>
    </w:p>
    <w:p w:rsidR="00DD2B31" w:rsidRDefault="00DD2B31" w:rsidP="00DD2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and Selsey Council – East Wittering Pop Report</w:t>
      </w:r>
    </w:p>
    <w:p w:rsidR="00DD2B31" w:rsidRDefault="00DD2B31" w:rsidP="00DD2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and Selsey Council – West Wittering Pop Report</w:t>
      </w:r>
    </w:p>
    <w:p w:rsidR="00BE78B7" w:rsidRDefault="00BE78B7" w:rsidP="00DD2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Selsey Holiday Park Visitors</w:t>
      </w:r>
    </w:p>
    <w:p w:rsidR="00DD2B31" w:rsidRDefault="00DD2B31" w:rsidP="00DD2B31">
      <w:pPr>
        <w:spacing w:after="0"/>
        <w:rPr>
          <w:rFonts w:ascii="Arial" w:hAnsi="Arial" w:cs="Arial"/>
          <w:sz w:val="24"/>
          <w:szCs w:val="24"/>
        </w:rPr>
      </w:pPr>
    </w:p>
    <w:p w:rsidR="00DD2B31" w:rsidRDefault="00DD2B31" w:rsidP="00D21960">
      <w:pPr>
        <w:spacing w:after="0"/>
      </w:pPr>
    </w:p>
    <w:sectPr w:rsidR="00DD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DD7"/>
    <w:multiLevelType w:val="hybridMultilevel"/>
    <w:tmpl w:val="5056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C6100"/>
    <w:multiLevelType w:val="hybridMultilevel"/>
    <w:tmpl w:val="AF08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B4250"/>
    <w:multiLevelType w:val="hybridMultilevel"/>
    <w:tmpl w:val="67EC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09"/>
    <w:rsid w:val="00162871"/>
    <w:rsid w:val="00194800"/>
    <w:rsid w:val="0055527C"/>
    <w:rsid w:val="00952064"/>
    <w:rsid w:val="00AE4C74"/>
    <w:rsid w:val="00B95DF6"/>
    <w:rsid w:val="00BE78B7"/>
    <w:rsid w:val="00D21960"/>
    <w:rsid w:val="00D23328"/>
    <w:rsid w:val="00DD2B31"/>
    <w:rsid w:val="00FB1F09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F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mpl">
    <w:name w:val="compl"/>
    <w:basedOn w:val="DefaultParagraphFont"/>
    <w:rsid w:val="00FB1F09"/>
  </w:style>
  <w:style w:type="paragraph" w:styleId="NormalWeb">
    <w:name w:val="Normal (Web)"/>
    <w:basedOn w:val="Normal"/>
    <w:uiPriority w:val="99"/>
    <w:semiHidden/>
    <w:unhideWhenUsed/>
    <w:rsid w:val="00FB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23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32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162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F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mpl">
    <w:name w:val="compl"/>
    <w:basedOn w:val="DefaultParagraphFont"/>
    <w:rsid w:val="00FB1F09"/>
  </w:style>
  <w:style w:type="paragraph" w:styleId="NormalWeb">
    <w:name w:val="Normal (Web)"/>
    <w:basedOn w:val="Normal"/>
    <w:uiPriority w:val="99"/>
    <w:semiHidden/>
    <w:unhideWhenUsed/>
    <w:rsid w:val="00FB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23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32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162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orn.caci.co.uk/what-can-acor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orn.caci.co.uk/downloads/Acorn-Knowledge-sheet.xl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orn.caci.co.uk/downloads/Acorn-User-guid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Cunningham</dc:creator>
  <cp:lastModifiedBy>Jane Cunningham</cp:lastModifiedBy>
  <cp:revision>9</cp:revision>
  <cp:lastPrinted>2016-03-15T10:49:00Z</cp:lastPrinted>
  <dcterms:created xsi:type="dcterms:W3CDTF">2016-03-08T09:31:00Z</dcterms:created>
  <dcterms:modified xsi:type="dcterms:W3CDTF">2016-06-01T11:33:00Z</dcterms:modified>
</cp:coreProperties>
</file>